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1"/>
        <w:tblW w:w="5000" w:type="pct"/>
        <w:tblLook w:val="0420" w:firstRow="1" w:lastRow="0" w:firstColumn="0" w:lastColumn="0" w:noHBand="0" w:noVBand="1"/>
      </w:tblPr>
      <w:tblGrid>
        <w:gridCol w:w="4323"/>
        <w:gridCol w:w="3373"/>
        <w:gridCol w:w="3531"/>
        <w:gridCol w:w="3163"/>
      </w:tblGrid>
      <w:tr w:rsidR="003952D6" w:rsidRPr="003952D6" w14:paraId="74D531B7" w14:textId="77777777" w:rsidTr="00D47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tcW w:w="5000" w:type="pct"/>
            <w:gridSpan w:val="4"/>
            <w:hideMark/>
          </w:tcPr>
          <w:p w14:paraId="648A9F4B" w14:textId="161D5769" w:rsidR="003952D6" w:rsidRPr="003952D6" w:rsidRDefault="003952D6" w:rsidP="003952D6">
            <w:pPr>
              <w:jc w:val="center"/>
              <w:rPr>
                <w:sz w:val="24"/>
                <w:szCs w:val="24"/>
              </w:rPr>
            </w:pPr>
            <w:r w:rsidRPr="003952D6">
              <w:rPr>
                <w:sz w:val="24"/>
                <w:szCs w:val="24"/>
              </w:rPr>
              <w:t>Activity #1</w:t>
            </w:r>
          </w:p>
          <w:p w14:paraId="350DFDFA" w14:textId="77777777" w:rsidR="003952D6" w:rsidRPr="003952D6" w:rsidRDefault="003952D6" w:rsidP="003952D6">
            <w:pPr>
              <w:jc w:val="center"/>
            </w:pPr>
            <w:r w:rsidRPr="003952D6">
              <w:rPr>
                <w:sz w:val="24"/>
                <w:szCs w:val="24"/>
              </w:rPr>
              <w:t>Institutional Choices</w:t>
            </w:r>
          </w:p>
        </w:tc>
      </w:tr>
      <w:tr w:rsidR="002B12CC" w:rsidRPr="003952D6" w14:paraId="3CA0BE61" w14:textId="77777777" w:rsidTr="00D4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tcW w:w="1502" w:type="pct"/>
            <w:hideMark/>
          </w:tcPr>
          <w:p w14:paraId="31E127C7" w14:textId="5E3DB416" w:rsidR="003952D6" w:rsidRPr="003952D6" w:rsidRDefault="00974710" w:rsidP="003952D6">
            <w:pPr>
              <w:rPr>
                <w:sz w:val="24"/>
                <w:szCs w:val="24"/>
              </w:rPr>
            </w:pPr>
            <w:hyperlink r:id="rId4" w:history="1">
              <w:r w:rsidR="00847D7C">
                <w:rPr>
                  <w:rStyle w:val="Hyperlink"/>
                  <w:sz w:val="24"/>
                  <w:szCs w:val="24"/>
                </w:rPr>
                <w:t>An AGLS Guide to Assessment &amp; Program Review</w:t>
              </w:r>
            </w:hyperlink>
          </w:p>
        </w:tc>
        <w:tc>
          <w:tcPr>
            <w:tcW w:w="1172" w:type="pct"/>
            <w:hideMark/>
          </w:tcPr>
          <w:p w14:paraId="25BFBF28" w14:textId="603B471E" w:rsidR="003952D6" w:rsidRPr="003952D6" w:rsidRDefault="00D4765D" w:rsidP="0039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your institutional challenges, opportunities, and strengths?</w:t>
            </w:r>
          </w:p>
        </w:tc>
        <w:tc>
          <w:tcPr>
            <w:tcW w:w="1227" w:type="pct"/>
            <w:hideMark/>
          </w:tcPr>
          <w:p w14:paraId="48152E68" w14:textId="5B9AEBD0" w:rsidR="003952D6" w:rsidRPr="003952D6" w:rsidRDefault="003952D6" w:rsidP="003952D6">
            <w:pPr>
              <w:rPr>
                <w:sz w:val="24"/>
                <w:szCs w:val="24"/>
              </w:rPr>
            </w:pPr>
            <w:r w:rsidRPr="003952D6">
              <w:rPr>
                <w:sz w:val="24"/>
                <w:szCs w:val="24"/>
              </w:rPr>
              <w:t xml:space="preserve">Who are the responsible parties and stakeholders </w:t>
            </w:r>
            <w:r w:rsidR="00D4765D">
              <w:rPr>
                <w:sz w:val="24"/>
                <w:szCs w:val="24"/>
              </w:rPr>
              <w:t>at your institution</w:t>
            </w:r>
            <w:r w:rsidRPr="003952D6">
              <w:rPr>
                <w:sz w:val="24"/>
                <w:szCs w:val="24"/>
              </w:rPr>
              <w:t>?</w:t>
            </w:r>
          </w:p>
        </w:tc>
        <w:tc>
          <w:tcPr>
            <w:tcW w:w="1099" w:type="pct"/>
            <w:hideMark/>
          </w:tcPr>
          <w:p w14:paraId="6FA2338E" w14:textId="77777777" w:rsidR="003952D6" w:rsidRPr="003952D6" w:rsidRDefault="003952D6" w:rsidP="003952D6">
            <w:pPr>
              <w:rPr>
                <w:sz w:val="24"/>
                <w:szCs w:val="24"/>
              </w:rPr>
            </w:pPr>
            <w:r w:rsidRPr="003952D6">
              <w:rPr>
                <w:sz w:val="24"/>
                <w:szCs w:val="24"/>
              </w:rPr>
              <w:t>What can you do to support continuous improvement in this area?</w:t>
            </w:r>
          </w:p>
        </w:tc>
      </w:tr>
      <w:tr w:rsidR="002B12CC" w:rsidRPr="003952D6" w14:paraId="1A040F31" w14:textId="77777777" w:rsidTr="00D4765D">
        <w:trPr>
          <w:trHeight w:val="3671"/>
        </w:trPr>
        <w:tc>
          <w:tcPr>
            <w:tcW w:w="1502" w:type="pct"/>
            <w:hideMark/>
          </w:tcPr>
          <w:p w14:paraId="6255988D" w14:textId="507757D3" w:rsidR="003952D6" w:rsidRPr="003952D6" w:rsidRDefault="003952D6" w:rsidP="003952D6">
            <w:pPr>
              <w:rPr>
                <w:sz w:val="24"/>
                <w:szCs w:val="24"/>
              </w:rPr>
            </w:pPr>
            <w:r w:rsidRPr="003952D6">
              <w:rPr>
                <w:b/>
                <w:bCs/>
                <w:sz w:val="24"/>
                <w:szCs w:val="24"/>
              </w:rPr>
              <w:t>C3</w:t>
            </w:r>
            <w:r w:rsidRPr="003952D6">
              <w:rPr>
                <w:sz w:val="24"/>
                <w:szCs w:val="24"/>
              </w:rPr>
              <w:t xml:space="preserve"> – What practices do we use to ensure that our general education program meets the 21st-century expectations of our stakeholders in such areas as diversity, technology, and core inquiry skills for independent lifelong learning in a globalized environment?</w:t>
            </w:r>
          </w:p>
        </w:tc>
        <w:tc>
          <w:tcPr>
            <w:tcW w:w="1172" w:type="pct"/>
            <w:hideMark/>
          </w:tcPr>
          <w:p w14:paraId="08CA3A8F" w14:textId="77777777" w:rsidR="003952D6" w:rsidRPr="003952D6" w:rsidRDefault="003952D6" w:rsidP="003952D6">
            <w:pPr>
              <w:rPr>
                <w:sz w:val="24"/>
                <w:szCs w:val="24"/>
              </w:rPr>
            </w:pPr>
          </w:p>
        </w:tc>
        <w:tc>
          <w:tcPr>
            <w:tcW w:w="1227" w:type="pct"/>
            <w:hideMark/>
          </w:tcPr>
          <w:p w14:paraId="5135318D" w14:textId="77777777" w:rsidR="003952D6" w:rsidRPr="003952D6" w:rsidRDefault="003952D6" w:rsidP="003952D6">
            <w:pPr>
              <w:rPr>
                <w:sz w:val="24"/>
                <w:szCs w:val="24"/>
              </w:rPr>
            </w:pPr>
          </w:p>
        </w:tc>
        <w:tc>
          <w:tcPr>
            <w:tcW w:w="1099" w:type="pct"/>
            <w:hideMark/>
          </w:tcPr>
          <w:p w14:paraId="00BAD182" w14:textId="77777777" w:rsidR="003952D6" w:rsidRPr="003952D6" w:rsidRDefault="003952D6" w:rsidP="003952D6">
            <w:pPr>
              <w:rPr>
                <w:sz w:val="24"/>
                <w:szCs w:val="24"/>
              </w:rPr>
            </w:pPr>
          </w:p>
        </w:tc>
      </w:tr>
      <w:tr w:rsidR="003952D6" w:rsidRPr="003952D6" w14:paraId="0ADF28F7" w14:textId="77777777" w:rsidTr="00D4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1"/>
        </w:trPr>
        <w:tc>
          <w:tcPr>
            <w:tcW w:w="5000" w:type="pct"/>
            <w:gridSpan w:val="4"/>
            <w:hideMark/>
          </w:tcPr>
          <w:p w14:paraId="28C78FAA" w14:textId="77777777" w:rsidR="003952D6" w:rsidRPr="003952D6" w:rsidRDefault="003952D6" w:rsidP="003952D6">
            <w:pPr>
              <w:rPr>
                <w:sz w:val="24"/>
                <w:szCs w:val="24"/>
              </w:rPr>
            </w:pPr>
            <w:r w:rsidRPr="003952D6">
              <w:rPr>
                <w:sz w:val="24"/>
                <w:szCs w:val="24"/>
              </w:rPr>
              <w:t>Key takeaways from discussion:</w:t>
            </w:r>
          </w:p>
        </w:tc>
      </w:tr>
    </w:tbl>
    <w:p w14:paraId="14F3AB11" w14:textId="427AFE2C" w:rsidR="00D4765D" w:rsidRDefault="00D4765D" w:rsidP="003952D6"/>
    <w:p w14:paraId="0375B0EF" w14:textId="77777777" w:rsidR="00D4765D" w:rsidRDefault="00D4765D">
      <w:r>
        <w:br w:type="page"/>
      </w:r>
    </w:p>
    <w:p w14:paraId="25442638" w14:textId="77777777" w:rsidR="003952D6" w:rsidRDefault="003952D6" w:rsidP="003952D6"/>
    <w:tbl>
      <w:tblPr>
        <w:tblStyle w:val="GridTable4-Accent1"/>
        <w:tblW w:w="5000" w:type="pct"/>
        <w:tblLook w:val="0420" w:firstRow="1" w:lastRow="0" w:firstColumn="0" w:lastColumn="0" w:noHBand="0" w:noVBand="1"/>
      </w:tblPr>
      <w:tblGrid>
        <w:gridCol w:w="4601"/>
        <w:gridCol w:w="3264"/>
        <w:gridCol w:w="3264"/>
        <w:gridCol w:w="3261"/>
      </w:tblGrid>
      <w:tr w:rsidR="003952D6" w:rsidRPr="003952D6" w14:paraId="54ABFBFA" w14:textId="77777777" w:rsidTr="00D47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0"/>
        </w:trPr>
        <w:tc>
          <w:tcPr>
            <w:tcW w:w="5000" w:type="pct"/>
            <w:gridSpan w:val="4"/>
            <w:hideMark/>
          </w:tcPr>
          <w:p w14:paraId="468D18C9" w14:textId="3D24CA79" w:rsidR="003952D6" w:rsidRPr="003952D6" w:rsidRDefault="003952D6" w:rsidP="003952D6">
            <w:pPr>
              <w:jc w:val="center"/>
              <w:rPr>
                <w:sz w:val="24"/>
                <w:szCs w:val="24"/>
              </w:rPr>
            </w:pPr>
            <w:r w:rsidRPr="003952D6">
              <w:rPr>
                <w:sz w:val="24"/>
                <w:szCs w:val="24"/>
              </w:rPr>
              <w:t>Activity #2</w:t>
            </w:r>
          </w:p>
          <w:p w14:paraId="2DFCC205" w14:textId="0FE55682" w:rsidR="003952D6" w:rsidRPr="003952D6" w:rsidRDefault="003952D6" w:rsidP="003952D6">
            <w:pPr>
              <w:jc w:val="center"/>
            </w:pPr>
            <w:r w:rsidRPr="003952D6">
              <w:rPr>
                <w:sz w:val="24"/>
                <w:szCs w:val="24"/>
              </w:rPr>
              <w:t>Action Steps</w:t>
            </w:r>
          </w:p>
        </w:tc>
      </w:tr>
      <w:tr w:rsidR="00D4765D" w:rsidRPr="003952D6" w14:paraId="450EF12D" w14:textId="77777777" w:rsidTr="00D4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tcW w:w="1599" w:type="pct"/>
            <w:hideMark/>
          </w:tcPr>
          <w:p w14:paraId="64EE8E91" w14:textId="1DC3FB57" w:rsidR="00D4765D" w:rsidRPr="003952D6" w:rsidRDefault="00847D7C" w:rsidP="00D4765D">
            <w:hyperlink r:id="rId5" w:history="1">
              <w:r>
                <w:rPr>
                  <w:rStyle w:val="Hyperlink"/>
                  <w:sz w:val="24"/>
                  <w:szCs w:val="24"/>
                </w:rPr>
                <w:t>An AGLS Guide to Assessment &amp; Program Review</w:t>
              </w:r>
            </w:hyperlink>
          </w:p>
        </w:tc>
        <w:tc>
          <w:tcPr>
            <w:tcW w:w="1134" w:type="pct"/>
            <w:hideMark/>
          </w:tcPr>
          <w:p w14:paraId="2EE04E55" w14:textId="1A746051" w:rsidR="00D4765D" w:rsidRPr="003952D6" w:rsidRDefault="00D4765D" w:rsidP="00D4765D">
            <w:r>
              <w:rPr>
                <w:sz w:val="24"/>
                <w:szCs w:val="24"/>
              </w:rPr>
              <w:t>What are your institutional challenges, opportunities, and strengths?</w:t>
            </w:r>
          </w:p>
        </w:tc>
        <w:tc>
          <w:tcPr>
            <w:tcW w:w="1134" w:type="pct"/>
            <w:hideMark/>
          </w:tcPr>
          <w:p w14:paraId="6E29DDCE" w14:textId="776E7D17" w:rsidR="00D4765D" w:rsidRPr="003952D6" w:rsidRDefault="00D4765D" w:rsidP="00D4765D">
            <w:r w:rsidRPr="003952D6">
              <w:rPr>
                <w:sz w:val="24"/>
                <w:szCs w:val="24"/>
              </w:rPr>
              <w:t xml:space="preserve">Who are the responsible parties and stakeholders </w:t>
            </w:r>
            <w:r>
              <w:rPr>
                <w:sz w:val="24"/>
                <w:szCs w:val="24"/>
              </w:rPr>
              <w:t>at your institution</w:t>
            </w:r>
            <w:r w:rsidRPr="003952D6">
              <w:rPr>
                <w:sz w:val="24"/>
                <w:szCs w:val="24"/>
              </w:rPr>
              <w:t>?</w:t>
            </w:r>
          </w:p>
        </w:tc>
        <w:tc>
          <w:tcPr>
            <w:tcW w:w="1133" w:type="pct"/>
            <w:hideMark/>
          </w:tcPr>
          <w:p w14:paraId="572F1A40" w14:textId="7A61A217" w:rsidR="00D4765D" w:rsidRPr="003952D6" w:rsidRDefault="00D4765D" w:rsidP="00D4765D">
            <w:r w:rsidRPr="003952D6">
              <w:rPr>
                <w:sz w:val="24"/>
                <w:szCs w:val="24"/>
              </w:rPr>
              <w:t>What can you do to support continuous improvement in this area?</w:t>
            </w:r>
          </w:p>
        </w:tc>
      </w:tr>
      <w:tr w:rsidR="002B12CC" w:rsidRPr="003952D6" w14:paraId="30B1BBB4" w14:textId="77777777" w:rsidTr="00D4765D">
        <w:trPr>
          <w:trHeight w:val="2834"/>
        </w:trPr>
        <w:tc>
          <w:tcPr>
            <w:tcW w:w="1599" w:type="pct"/>
            <w:hideMark/>
          </w:tcPr>
          <w:p w14:paraId="34FCE27A" w14:textId="77777777" w:rsidR="003952D6" w:rsidRPr="003952D6" w:rsidRDefault="003952D6" w:rsidP="003952D6">
            <w:r w:rsidRPr="003952D6">
              <w:rPr>
                <w:b/>
                <w:bCs/>
              </w:rPr>
              <w:t xml:space="preserve">A6 </w:t>
            </w:r>
            <w:r w:rsidRPr="003952D6">
              <w:t>– What methods do we use to connect and integrate learning in the major with general education, in an effort to educate students in multiple modes of inquiry?</w:t>
            </w:r>
          </w:p>
        </w:tc>
        <w:tc>
          <w:tcPr>
            <w:tcW w:w="1134" w:type="pct"/>
            <w:hideMark/>
          </w:tcPr>
          <w:p w14:paraId="64892E98" w14:textId="77777777" w:rsidR="003952D6" w:rsidRPr="003952D6" w:rsidRDefault="003952D6" w:rsidP="003952D6"/>
        </w:tc>
        <w:tc>
          <w:tcPr>
            <w:tcW w:w="1134" w:type="pct"/>
            <w:hideMark/>
          </w:tcPr>
          <w:p w14:paraId="7DCD79F9" w14:textId="6DED0136" w:rsidR="003952D6" w:rsidRPr="003952D6" w:rsidRDefault="003952D6" w:rsidP="003952D6"/>
        </w:tc>
        <w:tc>
          <w:tcPr>
            <w:tcW w:w="1133" w:type="pct"/>
            <w:hideMark/>
          </w:tcPr>
          <w:p w14:paraId="4ECD2FDB" w14:textId="77777777" w:rsidR="003952D6" w:rsidRPr="003952D6" w:rsidRDefault="003952D6" w:rsidP="003952D6"/>
        </w:tc>
      </w:tr>
      <w:tr w:rsidR="003952D6" w:rsidRPr="003952D6" w14:paraId="552774E5" w14:textId="77777777" w:rsidTr="00D4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9"/>
        </w:trPr>
        <w:tc>
          <w:tcPr>
            <w:tcW w:w="5000" w:type="pct"/>
            <w:gridSpan w:val="4"/>
            <w:hideMark/>
          </w:tcPr>
          <w:p w14:paraId="2D7AA562" w14:textId="77777777" w:rsidR="003952D6" w:rsidRPr="003952D6" w:rsidRDefault="003952D6" w:rsidP="003952D6">
            <w:r w:rsidRPr="003952D6">
              <w:t>Key takeaways from discussion:</w:t>
            </w:r>
          </w:p>
        </w:tc>
      </w:tr>
    </w:tbl>
    <w:p w14:paraId="15A53F6E" w14:textId="22DC3EE6" w:rsidR="00D4765D" w:rsidRDefault="00D4765D" w:rsidP="003952D6"/>
    <w:p w14:paraId="7665CE40" w14:textId="77777777" w:rsidR="00D4765D" w:rsidRDefault="00D4765D">
      <w:r>
        <w:br w:type="page"/>
      </w:r>
    </w:p>
    <w:p w14:paraId="122E5DA4" w14:textId="17CB2902" w:rsidR="00917565" w:rsidRDefault="00917565" w:rsidP="003952D6"/>
    <w:tbl>
      <w:tblPr>
        <w:tblStyle w:val="GridTable4-Accent1"/>
        <w:tblW w:w="5000" w:type="pct"/>
        <w:tblLook w:val="0420" w:firstRow="1" w:lastRow="0" w:firstColumn="0" w:lastColumn="0" w:noHBand="0" w:noVBand="1"/>
      </w:tblPr>
      <w:tblGrid>
        <w:gridCol w:w="3597"/>
        <w:gridCol w:w="3597"/>
        <w:gridCol w:w="3598"/>
        <w:gridCol w:w="3598"/>
      </w:tblGrid>
      <w:tr w:rsidR="00917565" w:rsidRPr="00917565" w14:paraId="5B6625F7" w14:textId="77777777" w:rsidTr="00D47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0"/>
        </w:trPr>
        <w:tc>
          <w:tcPr>
            <w:tcW w:w="5000" w:type="pct"/>
            <w:gridSpan w:val="4"/>
            <w:hideMark/>
          </w:tcPr>
          <w:p w14:paraId="2DFFE132" w14:textId="77777777" w:rsidR="00917565" w:rsidRPr="00917565" w:rsidRDefault="00917565" w:rsidP="00917565">
            <w:pPr>
              <w:jc w:val="center"/>
            </w:pPr>
            <w:r w:rsidRPr="00917565">
              <w:t>Activity #3</w:t>
            </w:r>
          </w:p>
          <w:p w14:paraId="4C6F0D83" w14:textId="20C4A266" w:rsidR="00917565" w:rsidRPr="00917565" w:rsidRDefault="00917565" w:rsidP="00917565">
            <w:pPr>
              <w:jc w:val="center"/>
            </w:pPr>
            <w:r w:rsidRPr="00917565">
              <w:t>Informed Judgments</w:t>
            </w:r>
          </w:p>
        </w:tc>
      </w:tr>
      <w:tr w:rsidR="00D4765D" w:rsidRPr="00917565" w14:paraId="0526D5E7" w14:textId="77777777" w:rsidTr="00D4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tcW w:w="1250" w:type="pct"/>
            <w:hideMark/>
          </w:tcPr>
          <w:p w14:paraId="78CB6A97" w14:textId="1CFC6CE5" w:rsidR="00D4765D" w:rsidRPr="00917565" w:rsidRDefault="00847D7C" w:rsidP="00D4765D">
            <w:hyperlink r:id="rId6" w:history="1">
              <w:r>
                <w:rPr>
                  <w:rStyle w:val="Hyperlink"/>
                  <w:sz w:val="24"/>
                  <w:szCs w:val="24"/>
                </w:rPr>
                <w:t>An AGLS Guide to Assessment &amp; Program Review</w:t>
              </w:r>
            </w:hyperlink>
          </w:p>
        </w:tc>
        <w:tc>
          <w:tcPr>
            <w:tcW w:w="1250" w:type="pct"/>
            <w:hideMark/>
          </w:tcPr>
          <w:p w14:paraId="2EC51858" w14:textId="0F5D36BA" w:rsidR="00D4765D" w:rsidRPr="00917565" w:rsidRDefault="00D4765D" w:rsidP="00D4765D">
            <w:r>
              <w:rPr>
                <w:sz w:val="24"/>
                <w:szCs w:val="24"/>
              </w:rPr>
              <w:t>What are your institutional challenges, opportunities, and strengths?</w:t>
            </w:r>
          </w:p>
        </w:tc>
        <w:tc>
          <w:tcPr>
            <w:tcW w:w="1250" w:type="pct"/>
            <w:hideMark/>
          </w:tcPr>
          <w:p w14:paraId="5A43BA9D" w14:textId="2C09EFBF" w:rsidR="00D4765D" w:rsidRPr="00917565" w:rsidRDefault="00D4765D" w:rsidP="00D4765D">
            <w:r w:rsidRPr="003952D6">
              <w:rPr>
                <w:sz w:val="24"/>
                <w:szCs w:val="24"/>
              </w:rPr>
              <w:t xml:space="preserve">Who are the responsible parties and stakeholders </w:t>
            </w:r>
            <w:r>
              <w:rPr>
                <w:sz w:val="24"/>
                <w:szCs w:val="24"/>
              </w:rPr>
              <w:t>at your institution</w:t>
            </w:r>
            <w:r w:rsidRPr="003952D6">
              <w:rPr>
                <w:sz w:val="24"/>
                <w:szCs w:val="24"/>
              </w:rPr>
              <w:t>?</w:t>
            </w:r>
          </w:p>
        </w:tc>
        <w:tc>
          <w:tcPr>
            <w:tcW w:w="1250" w:type="pct"/>
            <w:hideMark/>
          </w:tcPr>
          <w:p w14:paraId="735B0049" w14:textId="5776AB9E" w:rsidR="00D4765D" w:rsidRPr="00917565" w:rsidRDefault="00D4765D" w:rsidP="00D4765D">
            <w:r w:rsidRPr="003952D6">
              <w:rPr>
                <w:sz w:val="24"/>
                <w:szCs w:val="24"/>
              </w:rPr>
              <w:t>What can you do to support continuous improvement in this area?</w:t>
            </w:r>
          </w:p>
        </w:tc>
      </w:tr>
      <w:tr w:rsidR="00917565" w:rsidRPr="00917565" w14:paraId="5D475FE2" w14:textId="77777777" w:rsidTr="00D4765D">
        <w:trPr>
          <w:trHeight w:val="2304"/>
        </w:trPr>
        <w:tc>
          <w:tcPr>
            <w:tcW w:w="1250" w:type="pct"/>
            <w:hideMark/>
          </w:tcPr>
          <w:p w14:paraId="75B565EB" w14:textId="77777777" w:rsidR="00917565" w:rsidRPr="00917565" w:rsidRDefault="00917565" w:rsidP="00917565">
            <w:r w:rsidRPr="00917565">
              <w:rPr>
                <w:b/>
                <w:bCs/>
              </w:rPr>
              <w:t xml:space="preserve">J2 – </w:t>
            </w:r>
            <w:r w:rsidRPr="00917565">
              <w:t>What is our evidence, beyond achieving a passing grade in required courses, that our graduates have acquired the knowledge and skills in general education expected by the institution and its    stakeholders for the awarding of degrees?</w:t>
            </w:r>
          </w:p>
        </w:tc>
        <w:tc>
          <w:tcPr>
            <w:tcW w:w="1250" w:type="pct"/>
            <w:hideMark/>
          </w:tcPr>
          <w:p w14:paraId="4B13F144" w14:textId="77777777" w:rsidR="00917565" w:rsidRPr="00917565" w:rsidRDefault="00917565" w:rsidP="00917565"/>
        </w:tc>
        <w:tc>
          <w:tcPr>
            <w:tcW w:w="1250" w:type="pct"/>
            <w:hideMark/>
          </w:tcPr>
          <w:p w14:paraId="571B9225" w14:textId="77777777" w:rsidR="00917565" w:rsidRPr="00917565" w:rsidRDefault="00917565" w:rsidP="00917565"/>
        </w:tc>
        <w:tc>
          <w:tcPr>
            <w:tcW w:w="1250" w:type="pct"/>
            <w:hideMark/>
          </w:tcPr>
          <w:p w14:paraId="57C28A7A" w14:textId="77777777" w:rsidR="00917565" w:rsidRPr="00917565" w:rsidRDefault="00917565" w:rsidP="00917565"/>
        </w:tc>
      </w:tr>
      <w:tr w:rsidR="00917565" w:rsidRPr="00917565" w14:paraId="3977619C" w14:textId="77777777" w:rsidTr="00D4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1"/>
        </w:trPr>
        <w:tc>
          <w:tcPr>
            <w:tcW w:w="5000" w:type="pct"/>
            <w:gridSpan w:val="4"/>
            <w:hideMark/>
          </w:tcPr>
          <w:p w14:paraId="16363AB8" w14:textId="77777777" w:rsidR="00917565" w:rsidRPr="00917565" w:rsidRDefault="00917565" w:rsidP="00917565">
            <w:r w:rsidRPr="00917565">
              <w:t>Key takeaways from discussion:</w:t>
            </w:r>
          </w:p>
        </w:tc>
      </w:tr>
    </w:tbl>
    <w:p w14:paraId="67F0EFB1" w14:textId="7F474B84" w:rsidR="00D4765D" w:rsidRDefault="00D4765D" w:rsidP="003952D6"/>
    <w:p w14:paraId="7EDE5091" w14:textId="5A1B5A3E" w:rsidR="00917565" w:rsidRDefault="00D4765D" w:rsidP="003952D6">
      <w:r>
        <w:br w:type="page"/>
      </w:r>
    </w:p>
    <w:tbl>
      <w:tblPr>
        <w:tblStyle w:val="GridTable4-Accent1"/>
        <w:tblW w:w="5000" w:type="pct"/>
        <w:tblLook w:val="0420" w:firstRow="1" w:lastRow="0" w:firstColumn="0" w:lastColumn="0" w:noHBand="0" w:noVBand="1"/>
      </w:tblPr>
      <w:tblGrid>
        <w:gridCol w:w="3597"/>
        <w:gridCol w:w="3597"/>
        <w:gridCol w:w="3598"/>
        <w:gridCol w:w="3598"/>
      </w:tblGrid>
      <w:tr w:rsidR="00917565" w:rsidRPr="00917565" w14:paraId="49D4228F" w14:textId="77777777" w:rsidTr="00D47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0"/>
        </w:trPr>
        <w:tc>
          <w:tcPr>
            <w:tcW w:w="5000" w:type="pct"/>
            <w:gridSpan w:val="4"/>
            <w:hideMark/>
          </w:tcPr>
          <w:p w14:paraId="7F4AA965" w14:textId="71D6165C" w:rsidR="00917565" w:rsidRPr="00917565" w:rsidRDefault="00917565" w:rsidP="00917565">
            <w:pPr>
              <w:jc w:val="center"/>
            </w:pPr>
            <w:r w:rsidRPr="00917565">
              <w:lastRenderedPageBreak/>
              <w:t>Activity #4</w:t>
            </w:r>
          </w:p>
          <w:p w14:paraId="6E518E7C" w14:textId="149948F0" w:rsidR="00917565" w:rsidRPr="00917565" w:rsidRDefault="00917565" w:rsidP="00917565">
            <w:pPr>
              <w:jc w:val="center"/>
            </w:pPr>
            <w:r w:rsidRPr="00917565">
              <w:t>Further Improvements</w:t>
            </w:r>
          </w:p>
        </w:tc>
      </w:tr>
      <w:tr w:rsidR="00D4765D" w:rsidRPr="00917565" w14:paraId="64586558" w14:textId="77777777" w:rsidTr="00D4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tcW w:w="1250" w:type="pct"/>
            <w:hideMark/>
          </w:tcPr>
          <w:p w14:paraId="6A3E96FF" w14:textId="283B633D" w:rsidR="00D4765D" w:rsidRPr="00917565" w:rsidRDefault="00847D7C" w:rsidP="00D4765D">
            <w:hyperlink r:id="rId7" w:history="1">
              <w:r>
                <w:rPr>
                  <w:rStyle w:val="Hyperlink"/>
                  <w:sz w:val="24"/>
                  <w:szCs w:val="24"/>
                </w:rPr>
                <w:t>An AGLS Guide to Assessment &amp; Program Review</w:t>
              </w:r>
            </w:hyperlink>
          </w:p>
        </w:tc>
        <w:tc>
          <w:tcPr>
            <w:tcW w:w="1250" w:type="pct"/>
            <w:hideMark/>
          </w:tcPr>
          <w:p w14:paraId="7E33A6AD" w14:textId="1E0860B3" w:rsidR="00D4765D" w:rsidRPr="00917565" w:rsidRDefault="00D4765D" w:rsidP="00D4765D">
            <w:r>
              <w:rPr>
                <w:sz w:val="24"/>
                <w:szCs w:val="24"/>
              </w:rPr>
              <w:t>What are your institutional challenges, opportunities, and strengths?</w:t>
            </w:r>
          </w:p>
        </w:tc>
        <w:tc>
          <w:tcPr>
            <w:tcW w:w="1250" w:type="pct"/>
            <w:hideMark/>
          </w:tcPr>
          <w:p w14:paraId="1E8E2639" w14:textId="3B826123" w:rsidR="00D4765D" w:rsidRPr="00917565" w:rsidRDefault="00D4765D" w:rsidP="00D4765D">
            <w:r w:rsidRPr="003952D6">
              <w:rPr>
                <w:sz w:val="24"/>
                <w:szCs w:val="24"/>
              </w:rPr>
              <w:t xml:space="preserve">Who are the responsible parties and stakeholders </w:t>
            </w:r>
            <w:r>
              <w:rPr>
                <w:sz w:val="24"/>
                <w:szCs w:val="24"/>
              </w:rPr>
              <w:t>at your institution</w:t>
            </w:r>
            <w:r w:rsidRPr="003952D6">
              <w:rPr>
                <w:sz w:val="24"/>
                <w:szCs w:val="24"/>
              </w:rPr>
              <w:t>?</w:t>
            </w:r>
          </w:p>
        </w:tc>
        <w:tc>
          <w:tcPr>
            <w:tcW w:w="1250" w:type="pct"/>
            <w:hideMark/>
          </w:tcPr>
          <w:p w14:paraId="4E5D176C" w14:textId="79880288" w:rsidR="00D4765D" w:rsidRPr="00917565" w:rsidRDefault="00D4765D" w:rsidP="00D4765D">
            <w:r w:rsidRPr="003952D6">
              <w:rPr>
                <w:sz w:val="24"/>
                <w:szCs w:val="24"/>
              </w:rPr>
              <w:t>What can you do to support continuous improvement in this area?</w:t>
            </w:r>
          </w:p>
        </w:tc>
      </w:tr>
      <w:tr w:rsidR="00917565" w:rsidRPr="00917565" w14:paraId="180400BB" w14:textId="77777777" w:rsidTr="00D4765D">
        <w:trPr>
          <w:trHeight w:val="2465"/>
        </w:trPr>
        <w:tc>
          <w:tcPr>
            <w:tcW w:w="1250" w:type="pct"/>
            <w:hideMark/>
          </w:tcPr>
          <w:p w14:paraId="2E34DC61" w14:textId="77777777" w:rsidR="00917565" w:rsidRPr="00917565" w:rsidRDefault="00917565" w:rsidP="00917565">
            <w:r w:rsidRPr="00917565">
              <w:rPr>
                <w:b/>
                <w:bCs/>
              </w:rPr>
              <w:t xml:space="preserve">I1 – </w:t>
            </w:r>
            <w:r w:rsidRPr="00917565">
              <w:t>To what extent do our faculty examine the results of assessment, discuss their implications, and use them to make improvements in the program?</w:t>
            </w:r>
          </w:p>
        </w:tc>
        <w:tc>
          <w:tcPr>
            <w:tcW w:w="1250" w:type="pct"/>
            <w:hideMark/>
          </w:tcPr>
          <w:p w14:paraId="3CF72EEF" w14:textId="77777777" w:rsidR="00917565" w:rsidRPr="00917565" w:rsidRDefault="00917565" w:rsidP="00917565"/>
        </w:tc>
        <w:tc>
          <w:tcPr>
            <w:tcW w:w="1250" w:type="pct"/>
            <w:hideMark/>
          </w:tcPr>
          <w:p w14:paraId="614FF47B" w14:textId="38547352" w:rsidR="00917565" w:rsidRPr="00917565" w:rsidRDefault="00917565" w:rsidP="00917565"/>
        </w:tc>
        <w:tc>
          <w:tcPr>
            <w:tcW w:w="1250" w:type="pct"/>
            <w:hideMark/>
          </w:tcPr>
          <w:p w14:paraId="53630001" w14:textId="77777777" w:rsidR="00917565" w:rsidRPr="00917565" w:rsidRDefault="00917565" w:rsidP="00917565"/>
        </w:tc>
      </w:tr>
      <w:tr w:rsidR="00917565" w:rsidRPr="00917565" w14:paraId="71590DB6" w14:textId="77777777" w:rsidTr="00D4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1"/>
        </w:trPr>
        <w:tc>
          <w:tcPr>
            <w:tcW w:w="5000" w:type="pct"/>
            <w:gridSpan w:val="4"/>
            <w:hideMark/>
          </w:tcPr>
          <w:p w14:paraId="09C1F823" w14:textId="77777777" w:rsidR="00917565" w:rsidRPr="00917565" w:rsidRDefault="00917565" w:rsidP="00917565">
            <w:r w:rsidRPr="00917565">
              <w:t>Key takeaways from discussion:</w:t>
            </w:r>
          </w:p>
        </w:tc>
      </w:tr>
    </w:tbl>
    <w:p w14:paraId="421BE63E" w14:textId="77777777" w:rsidR="00917565" w:rsidRPr="003952D6" w:rsidRDefault="00917565" w:rsidP="003952D6"/>
    <w:sectPr w:rsidR="00917565" w:rsidRPr="003952D6" w:rsidSect="003952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D6"/>
    <w:rsid w:val="002B12CC"/>
    <w:rsid w:val="003952D6"/>
    <w:rsid w:val="007B5D08"/>
    <w:rsid w:val="00847D7C"/>
    <w:rsid w:val="00917565"/>
    <w:rsid w:val="00974710"/>
    <w:rsid w:val="00B8598D"/>
    <w:rsid w:val="00C26546"/>
    <w:rsid w:val="00D4765D"/>
    <w:rsid w:val="00E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FADA"/>
  <w15:chartTrackingRefBased/>
  <w15:docId w15:val="{CBF80C0B-F406-44BC-AE8D-0E8DEF46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D4765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747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7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D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7C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7D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gls.org/wp-content/uploads/2019/04/AGLS-Guide-to-Program-Review-Electroni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ls.org/wp-content/uploads/2019/04/AGLS-Guide-to-Program-Review-Electronic.pdf" TargetMode="External"/><Relationship Id="rId5" Type="http://schemas.openxmlformats.org/officeDocument/2006/relationships/hyperlink" Target="https://www.agls.org/wp-content/uploads/2019/04/AGLS-Guide-to-Program-Review-Electronic.pdf" TargetMode="External"/><Relationship Id="rId4" Type="http://schemas.openxmlformats.org/officeDocument/2006/relationships/hyperlink" Target="https://www.agls.org/wp-content/uploads/2019/04/AGLS-Guide-to-Program-Review-Electronic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Jody DeKorte</cp:lastModifiedBy>
  <cp:revision>2</cp:revision>
  <cp:lastPrinted>2020-09-22T19:39:00Z</cp:lastPrinted>
  <dcterms:created xsi:type="dcterms:W3CDTF">2020-09-22T19:45:00Z</dcterms:created>
  <dcterms:modified xsi:type="dcterms:W3CDTF">2020-09-22T19:45:00Z</dcterms:modified>
</cp:coreProperties>
</file>